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E8755">
      <w:pPr>
        <w:jc w:val="center"/>
        <w:rPr>
          <w:rFonts w:ascii="仿宋" w:hAnsi="仿宋" w:eastAsia="仿宋"/>
          <w:b/>
          <w:sz w:val="28"/>
          <w:szCs w:val="28"/>
        </w:rPr>
      </w:pPr>
      <w:r>
        <w:rPr>
          <w:rFonts w:hint="eastAsia" w:ascii="仿宋" w:hAnsi="仿宋" w:eastAsia="仿宋"/>
          <w:b/>
          <w:sz w:val="28"/>
          <w:szCs w:val="28"/>
        </w:rPr>
        <w:t>202</w:t>
      </w:r>
      <w:r>
        <w:rPr>
          <w:rFonts w:hint="eastAsia" w:ascii="仿宋" w:hAnsi="仿宋" w:eastAsia="仿宋"/>
          <w:b/>
          <w:sz w:val="28"/>
          <w:szCs w:val="28"/>
          <w:lang w:val="en-US" w:eastAsia="zh-CN"/>
        </w:rPr>
        <w:t>5</w:t>
      </w:r>
      <w:r>
        <w:rPr>
          <w:rFonts w:hint="eastAsia" w:ascii="仿宋" w:hAnsi="仿宋" w:eastAsia="仿宋"/>
          <w:b/>
          <w:sz w:val="28"/>
          <w:szCs w:val="28"/>
        </w:rPr>
        <w:t>年</w:t>
      </w:r>
      <w:r>
        <w:rPr>
          <w:rFonts w:hint="eastAsia" w:ascii="仿宋" w:hAnsi="仿宋" w:eastAsia="仿宋"/>
          <w:b/>
          <w:sz w:val="28"/>
          <w:szCs w:val="28"/>
          <w:lang w:val="en-US" w:eastAsia="zh-CN"/>
        </w:rPr>
        <w:t>秋</w:t>
      </w:r>
      <w:r>
        <w:rPr>
          <w:rFonts w:hint="eastAsia" w:ascii="仿宋" w:hAnsi="仿宋" w:eastAsia="仿宋"/>
          <w:b/>
          <w:sz w:val="28"/>
          <w:szCs w:val="28"/>
        </w:rPr>
        <w:t>季学期助教培训方案</w:t>
      </w:r>
    </w:p>
    <w:p w14:paraId="07B7A6BB">
      <w:pPr>
        <w:jc w:val="center"/>
        <w:rPr>
          <w:rFonts w:ascii="仿宋" w:hAnsi="仿宋" w:eastAsia="仿宋"/>
          <w:b/>
          <w:sz w:val="22"/>
        </w:rPr>
      </w:pPr>
    </w:p>
    <w:p w14:paraId="37427CE4">
      <w:pPr>
        <w:ind w:firstLine="420" w:firstLineChars="200"/>
        <w:rPr>
          <w:rFonts w:ascii="仿宋" w:hAnsi="仿宋" w:eastAsia="仿宋"/>
          <w:szCs w:val="21"/>
        </w:rPr>
      </w:pPr>
      <w:r>
        <w:rPr>
          <w:rFonts w:hint="eastAsia" w:ascii="仿宋" w:hAnsi="仿宋" w:eastAsia="仿宋"/>
          <w:szCs w:val="21"/>
        </w:rPr>
        <w:t>为使研究生助教更好地辅助教师有效开展教学工作，切实提高教学质量，教学发展中心配合学校助教工作机制和工作需求，每学期初组织开展助教培训。各学院可结合自身需求自行补充相关培训。</w:t>
      </w:r>
    </w:p>
    <w:p w14:paraId="63AEA7B7">
      <w:pPr>
        <w:ind w:firstLine="420" w:firstLineChars="200"/>
        <w:rPr>
          <w:rFonts w:ascii="仿宋" w:hAnsi="仿宋" w:eastAsia="仿宋"/>
          <w:szCs w:val="21"/>
        </w:rPr>
      </w:pPr>
      <w:r>
        <w:rPr>
          <w:rFonts w:hint="eastAsia" w:ascii="仿宋" w:hAnsi="仿宋" w:eastAsia="仿宋"/>
          <w:szCs w:val="21"/>
          <w:lang w:val="en-US" w:eastAsia="zh-CN"/>
        </w:rPr>
        <w:t>秋</w:t>
      </w:r>
      <w:r>
        <w:rPr>
          <w:rFonts w:hint="eastAsia" w:ascii="仿宋" w:hAnsi="仿宋" w:eastAsia="仿宋"/>
          <w:szCs w:val="21"/>
        </w:rPr>
        <w:t>季学期教学发展中心组织的助教培训具体安排如下：</w:t>
      </w:r>
    </w:p>
    <w:p w14:paraId="678FE40C">
      <w:pPr>
        <w:ind w:firstLine="420" w:firstLineChars="200"/>
        <w:rPr>
          <w:rFonts w:ascii="仿宋" w:hAnsi="仿宋" w:eastAsia="仿宋"/>
          <w:szCs w:val="21"/>
        </w:rPr>
      </w:pPr>
    </w:p>
    <w:p w14:paraId="238F7E3E">
      <w:pPr>
        <w:pStyle w:val="11"/>
        <w:numPr>
          <w:ilvl w:val="0"/>
          <w:numId w:val="1"/>
        </w:numPr>
        <w:ind w:firstLineChars="0"/>
        <w:rPr>
          <w:rFonts w:ascii="仿宋" w:hAnsi="仿宋" w:eastAsia="仿宋"/>
          <w:b/>
          <w:szCs w:val="21"/>
        </w:rPr>
      </w:pPr>
      <w:r>
        <w:rPr>
          <w:rFonts w:hint="eastAsia" w:ascii="仿宋" w:hAnsi="仿宋" w:eastAsia="仿宋"/>
          <w:b/>
          <w:szCs w:val="21"/>
        </w:rPr>
        <w:t>培训对象</w:t>
      </w:r>
    </w:p>
    <w:p w14:paraId="402471BF">
      <w:pPr>
        <w:pStyle w:val="11"/>
        <w:numPr>
          <w:ilvl w:val="0"/>
          <w:numId w:val="2"/>
        </w:numPr>
        <w:ind w:firstLineChars="0"/>
        <w:rPr>
          <w:rFonts w:ascii="仿宋" w:hAnsi="仿宋" w:eastAsia="仿宋"/>
          <w:szCs w:val="21"/>
        </w:rPr>
      </w:pPr>
      <w:r>
        <w:rPr>
          <w:rFonts w:ascii="仿宋" w:hAnsi="仿宋" w:eastAsia="仿宋"/>
          <w:szCs w:val="21"/>
        </w:rPr>
        <w:t>未获得助教培训证书且需在202</w:t>
      </w:r>
      <w:r>
        <w:rPr>
          <w:rFonts w:hint="eastAsia" w:ascii="仿宋" w:hAnsi="仿宋" w:eastAsia="仿宋"/>
          <w:szCs w:val="21"/>
          <w:lang w:val="en-US" w:eastAsia="zh-CN"/>
        </w:rPr>
        <w:t>5</w:t>
      </w:r>
      <w:r>
        <w:rPr>
          <w:rFonts w:ascii="仿宋" w:hAnsi="仿宋" w:eastAsia="仿宋"/>
          <w:szCs w:val="21"/>
        </w:rPr>
        <w:t>年</w:t>
      </w:r>
      <w:r>
        <w:rPr>
          <w:rFonts w:hint="eastAsia" w:ascii="仿宋" w:hAnsi="仿宋" w:eastAsia="仿宋"/>
          <w:szCs w:val="21"/>
          <w:lang w:val="en-US" w:eastAsia="zh-CN"/>
        </w:rPr>
        <w:t>秋</w:t>
      </w:r>
      <w:r>
        <w:rPr>
          <w:rFonts w:hint="eastAsia" w:ascii="仿宋" w:hAnsi="仿宋" w:eastAsia="仿宋"/>
          <w:szCs w:val="21"/>
        </w:rPr>
        <w:t>季</w:t>
      </w:r>
      <w:r>
        <w:rPr>
          <w:rFonts w:ascii="仿宋" w:hAnsi="仿宋" w:eastAsia="仿宋"/>
          <w:szCs w:val="21"/>
        </w:rPr>
        <w:t>学期上岗的研究生助教。</w:t>
      </w:r>
    </w:p>
    <w:p w14:paraId="1E3F4392">
      <w:pPr>
        <w:pStyle w:val="11"/>
        <w:numPr>
          <w:ilvl w:val="0"/>
          <w:numId w:val="2"/>
        </w:numPr>
        <w:ind w:firstLineChars="0"/>
        <w:rPr>
          <w:rFonts w:ascii="仿宋" w:hAnsi="仿宋" w:eastAsia="仿宋"/>
          <w:szCs w:val="21"/>
        </w:rPr>
      </w:pPr>
      <w:r>
        <w:rPr>
          <w:rFonts w:ascii="仿宋" w:hAnsi="仿宋" w:eastAsia="仿宋"/>
          <w:szCs w:val="21"/>
        </w:rPr>
        <w:t>已获研究生普通助教岗证书但需担任博士TA岗的助教（需补修“大学教学基础”课程）。</w:t>
      </w:r>
    </w:p>
    <w:p w14:paraId="57FA8B51">
      <w:pPr>
        <w:rPr>
          <w:rFonts w:ascii="仿宋" w:hAnsi="仿宋" w:eastAsia="仿宋"/>
          <w:b/>
          <w:szCs w:val="21"/>
        </w:rPr>
      </w:pPr>
    </w:p>
    <w:p w14:paraId="7B829055">
      <w:pPr>
        <w:pStyle w:val="11"/>
        <w:numPr>
          <w:ilvl w:val="0"/>
          <w:numId w:val="1"/>
        </w:numPr>
        <w:ind w:firstLineChars="0"/>
        <w:rPr>
          <w:rFonts w:ascii="仿宋" w:hAnsi="仿宋" w:eastAsia="仿宋"/>
          <w:b/>
          <w:szCs w:val="21"/>
        </w:rPr>
      </w:pPr>
      <w:r>
        <w:rPr>
          <w:rFonts w:hint="eastAsia" w:ascii="仿宋" w:hAnsi="仿宋" w:eastAsia="仿宋"/>
          <w:b/>
          <w:szCs w:val="21"/>
        </w:rPr>
        <w:t>培训安排</w:t>
      </w:r>
    </w:p>
    <w:p w14:paraId="5C86A7E6">
      <w:pPr>
        <w:pStyle w:val="11"/>
        <w:numPr>
          <w:ilvl w:val="0"/>
          <w:numId w:val="3"/>
        </w:numPr>
        <w:ind w:firstLineChars="0"/>
        <w:rPr>
          <w:rFonts w:ascii="仿宋" w:hAnsi="仿宋" w:eastAsia="仿宋"/>
          <w:szCs w:val="21"/>
        </w:rPr>
      </w:pPr>
      <w:r>
        <w:rPr>
          <w:rFonts w:hint="eastAsia" w:ascii="仿宋" w:hAnsi="仿宋" w:eastAsia="仿宋"/>
          <w:szCs w:val="21"/>
        </w:rPr>
        <w:t>培训时间：</w:t>
      </w:r>
    </w:p>
    <w:p w14:paraId="513097AA">
      <w:pPr>
        <w:ind w:firstLine="420" w:firstLineChars="200"/>
        <w:rPr>
          <w:rFonts w:ascii="仿宋" w:hAnsi="仿宋" w:eastAsia="仿宋"/>
          <w:szCs w:val="21"/>
        </w:rPr>
      </w:pPr>
      <w:r>
        <w:rPr>
          <w:rFonts w:ascii="仿宋" w:hAnsi="仿宋" w:eastAsia="仿宋"/>
          <w:color w:val="000000"/>
        </w:rPr>
        <w:t>202</w:t>
      </w:r>
      <w:r>
        <w:rPr>
          <w:rFonts w:hint="eastAsia" w:ascii="仿宋" w:hAnsi="仿宋" w:eastAsia="仿宋"/>
          <w:color w:val="000000"/>
          <w:lang w:val="en-US" w:eastAsia="zh-CN"/>
        </w:rPr>
        <w:t>5</w:t>
      </w:r>
      <w:r>
        <w:rPr>
          <w:rFonts w:ascii="仿宋" w:hAnsi="仿宋" w:eastAsia="仿宋"/>
          <w:color w:val="000000"/>
        </w:rPr>
        <w:t>年9</w:t>
      </w:r>
      <w:r>
        <w:rPr>
          <w:rFonts w:hint="eastAsia" w:ascii="仿宋" w:hAnsi="仿宋" w:eastAsia="仿宋"/>
          <w:color w:val="000000"/>
        </w:rPr>
        <w:t>月</w:t>
      </w:r>
      <w:r>
        <w:rPr>
          <w:rFonts w:hint="eastAsia" w:ascii="仿宋" w:hAnsi="仿宋" w:eastAsia="仿宋"/>
          <w:color w:val="000000"/>
          <w:lang w:val="en-US" w:eastAsia="zh-CN"/>
        </w:rPr>
        <w:t>27</w:t>
      </w:r>
      <w:r>
        <w:rPr>
          <w:rFonts w:hint="eastAsia" w:ascii="仿宋" w:hAnsi="仿宋" w:eastAsia="仿宋"/>
          <w:color w:val="000000"/>
        </w:rPr>
        <w:t>日、</w:t>
      </w:r>
      <w:r>
        <w:rPr>
          <w:rFonts w:hint="eastAsia" w:ascii="仿宋" w:hAnsi="仿宋" w:eastAsia="仿宋"/>
          <w:color w:val="000000"/>
          <w:lang w:val="en-US" w:eastAsia="zh-CN"/>
        </w:rPr>
        <w:t>10</w:t>
      </w:r>
      <w:r>
        <w:rPr>
          <w:rFonts w:hint="eastAsia" w:ascii="仿宋" w:hAnsi="仿宋" w:eastAsia="仿宋"/>
          <w:color w:val="000000"/>
        </w:rPr>
        <w:t>月</w:t>
      </w:r>
      <w:r>
        <w:rPr>
          <w:rFonts w:hint="eastAsia" w:ascii="仿宋" w:hAnsi="仿宋" w:eastAsia="仿宋"/>
          <w:color w:val="000000"/>
          <w:lang w:val="en-US" w:eastAsia="zh-CN"/>
        </w:rPr>
        <w:t>12</w:t>
      </w:r>
      <w:r>
        <w:rPr>
          <w:rFonts w:ascii="仿宋" w:hAnsi="仿宋" w:eastAsia="仿宋"/>
          <w:color w:val="000000"/>
        </w:rPr>
        <w:t>日、</w:t>
      </w:r>
      <w:r>
        <w:rPr>
          <w:rFonts w:hint="eastAsia" w:ascii="仿宋" w:hAnsi="仿宋" w:eastAsia="仿宋"/>
          <w:color w:val="000000"/>
          <w:lang w:val="en-US" w:eastAsia="zh-CN"/>
        </w:rPr>
        <w:t>10</w:t>
      </w:r>
      <w:r>
        <w:rPr>
          <w:rFonts w:hint="eastAsia" w:ascii="仿宋" w:hAnsi="仿宋" w:eastAsia="仿宋"/>
          <w:color w:val="000000"/>
        </w:rPr>
        <w:t>月</w:t>
      </w:r>
      <w:r>
        <w:rPr>
          <w:rFonts w:hint="eastAsia" w:ascii="仿宋" w:hAnsi="仿宋" w:eastAsia="仿宋"/>
          <w:color w:val="000000"/>
          <w:lang w:val="en-US" w:eastAsia="zh-CN"/>
        </w:rPr>
        <w:t>15</w:t>
      </w:r>
      <w:r>
        <w:rPr>
          <w:rFonts w:hint="eastAsia" w:ascii="仿宋" w:hAnsi="仿宋" w:eastAsia="仿宋"/>
          <w:color w:val="000000"/>
        </w:rPr>
        <w:t>日、</w:t>
      </w:r>
      <w:r>
        <w:rPr>
          <w:rFonts w:hint="eastAsia" w:ascii="仿宋" w:hAnsi="仿宋" w:eastAsia="仿宋"/>
          <w:color w:val="000000"/>
          <w:lang w:val="en-US" w:eastAsia="zh-CN"/>
        </w:rPr>
        <w:t>10月18日</w:t>
      </w:r>
      <w:r>
        <w:rPr>
          <w:rFonts w:hint="eastAsia" w:ascii="仿宋" w:hAnsi="仿宋" w:eastAsia="仿宋"/>
          <w:szCs w:val="21"/>
        </w:rPr>
        <w:t>，助教可根据岗位性质任选期次完成课程，同一个时间段培训容量有限，先报先得。</w:t>
      </w:r>
    </w:p>
    <w:p w14:paraId="23B2A14C">
      <w:pPr>
        <w:ind w:firstLine="420" w:firstLineChars="200"/>
        <w:rPr>
          <w:rFonts w:ascii="仿宋" w:hAnsi="仿宋" w:eastAsia="仿宋"/>
          <w:szCs w:val="21"/>
        </w:rPr>
      </w:pPr>
    </w:p>
    <w:p w14:paraId="227597A8">
      <w:pPr>
        <w:pStyle w:val="11"/>
        <w:numPr>
          <w:ilvl w:val="0"/>
          <w:numId w:val="3"/>
        </w:numPr>
        <w:ind w:firstLineChars="0"/>
        <w:rPr>
          <w:rFonts w:ascii="仿宋" w:hAnsi="仿宋" w:eastAsia="仿宋"/>
          <w:bCs/>
          <w:szCs w:val="21"/>
        </w:rPr>
      </w:pPr>
      <w:r>
        <w:rPr>
          <w:rFonts w:hint="eastAsia" w:ascii="仿宋" w:hAnsi="仿宋" w:eastAsia="仿宋"/>
          <w:bCs/>
          <w:szCs w:val="21"/>
        </w:rPr>
        <w:t>培训地点：</w:t>
      </w:r>
    </w:p>
    <w:p w14:paraId="70B3F44E">
      <w:pPr>
        <w:ind w:firstLine="420" w:firstLineChars="200"/>
        <w:rPr>
          <w:rFonts w:ascii="仿宋" w:hAnsi="仿宋" w:eastAsia="仿宋"/>
          <w:b/>
          <w:bCs/>
          <w:szCs w:val="21"/>
        </w:rPr>
      </w:pPr>
      <w:r>
        <w:rPr>
          <w:rFonts w:hint="eastAsia" w:ascii="仿宋" w:hAnsi="仿宋" w:eastAsia="仿宋"/>
          <w:szCs w:val="21"/>
        </w:rPr>
        <w:t>闵行校区、徐汇校区（</w:t>
      </w:r>
      <w:r>
        <w:rPr>
          <w:rFonts w:hint="eastAsia" w:ascii="仿宋" w:hAnsi="仿宋" w:eastAsia="仿宋"/>
          <w:b/>
          <w:bCs/>
          <w:szCs w:val="21"/>
        </w:rPr>
        <w:t>仅安排202</w:t>
      </w:r>
      <w:r>
        <w:rPr>
          <w:rFonts w:hint="eastAsia" w:ascii="仿宋" w:hAnsi="仿宋" w:eastAsia="仿宋"/>
          <w:b/>
          <w:bCs/>
          <w:szCs w:val="21"/>
          <w:lang w:val="en-US" w:eastAsia="zh-CN"/>
        </w:rPr>
        <w:t>5</w:t>
      </w:r>
      <w:r>
        <w:rPr>
          <w:rFonts w:hint="eastAsia" w:ascii="仿宋" w:hAnsi="仿宋" w:eastAsia="仿宋"/>
          <w:b/>
          <w:bCs/>
          <w:szCs w:val="21"/>
        </w:rPr>
        <w:t>年</w:t>
      </w:r>
      <w:r>
        <w:rPr>
          <w:rFonts w:hint="eastAsia" w:ascii="仿宋" w:hAnsi="仿宋" w:eastAsia="仿宋"/>
          <w:b/>
          <w:bCs/>
          <w:szCs w:val="21"/>
          <w:lang w:val="en-US" w:eastAsia="zh-CN"/>
        </w:rPr>
        <w:t>9</w:t>
      </w:r>
      <w:r>
        <w:rPr>
          <w:rFonts w:hint="eastAsia" w:ascii="仿宋" w:hAnsi="仿宋" w:eastAsia="仿宋"/>
          <w:b/>
          <w:bCs/>
          <w:szCs w:val="21"/>
        </w:rPr>
        <w:t>月</w:t>
      </w:r>
      <w:r>
        <w:rPr>
          <w:rFonts w:hint="eastAsia" w:ascii="仿宋" w:hAnsi="仿宋" w:eastAsia="仿宋"/>
          <w:b/>
          <w:bCs/>
          <w:szCs w:val="21"/>
          <w:lang w:val="en-US" w:eastAsia="zh-CN"/>
        </w:rPr>
        <w:t>27</w:t>
      </w:r>
      <w:r>
        <w:rPr>
          <w:rFonts w:hint="eastAsia" w:ascii="仿宋" w:hAnsi="仿宋" w:eastAsia="仿宋"/>
          <w:b/>
          <w:bCs/>
          <w:szCs w:val="21"/>
        </w:rPr>
        <w:t>日培训</w:t>
      </w:r>
      <w:r>
        <w:rPr>
          <w:rFonts w:hint="eastAsia" w:ascii="仿宋" w:hAnsi="仿宋" w:eastAsia="仿宋"/>
          <w:szCs w:val="21"/>
        </w:rPr>
        <w:t>），</w:t>
      </w:r>
      <w:r>
        <w:rPr>
          <w:rFonts w:hint="eastAsia" w:ascii="仿宋" w:hAnsi="仿宋" w:eastAsia="仿宋"/>
          <w:b/>
          <w:bCs/>
          <w:szCs w:val="21"/>
        </w:rPr>
        <w:t>请在报名系统的课表中查看具体教室信息。</w:t>
      </w:r>
    </w:p>
    <w:p w14:paraId="3D777879">
      <w:pPr>
        <w:rPr>
          <w:rFonts w:ascii="仿宋" w:hAnsi="仿宋" w:eastAsia="仿宋"/>
          <w:szCs w:val="21"/>
        </w:rPr>
      </w:pPr>
    </w:p>
    <w:p w14:paraId="2E18CC03">
      <w:pPr>
        <w:pStyle w:val="11"/>
        <w:numPr>
          <w:ilvl w:val="0"/>
          <w:numId w:val="3"/>
        </w:numPr>
        <w:ind w:firstLineChars="0"/>
        <w:rPr>
          <w:rFonts w:ascii="仿宋" w:hAnsi="仿宋" w:eastAsia="仿宋"/>
          <w:szCs w:val="21"/>
        </w:rPr>
      </w:pPr>
      <w:r>
        <w:rPr>
          <w:rFonts w:hint="eastAsia" w:ascii="仿宋" w:hAnsi="仿宋" w:eastAsia="仿宋"/>
          <w:szCs w:val="21"/>
        </w:rPr>
        <w:t>培训内容及日程：</w:t>
      </w:r>
      <w:r>
        <w:rPr>
          <w:rFonts w:ascii="仿宋" w:hAnsi="仿宋" w:eastAsia="仿宋"/>
          <w:szCs w:val="21"/>
        </w:rPr>
        <w:t xml:space="preserve"> </w:t>
      </w:r>
    </w:p>
    <w:tbl>
      <w:tblPr>
        <w:tblStyle w:val="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856"/>
        <w:gridCol w:w="1418"/>
        <w:gridCol w:w="2126"/>
      </w:tblGrid>
      <w:tr w14:paraId="1EA8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42" w:type="dxa"/>
            <w:vAlign w:val="center"/>
          </w:tcPr>
          <w:p w14:paraId="2D2FB61A">
            <w:pPr>
              <w:pStyle w:val="11"/>
              <w:spacing w:line="288" w:lineRule="auto"/>
              <w:ind w:firstLine="0" w:firstLineChars="0"/>
              <w:jc w:val="center"/>
              <w:rPr>
                <w:rFonts w:ascii="仿宋" w:hAnsi="仿宋" w:eastAsia="仿宋"/>
                <w:b/>
                <w:sz w:val="20"/>
                <w:szCs w:val="18"/>
              </w:rPr>
            </w:pPr>
            <w:r>
              <w:rPr>
                <w:rFonts w:hint="eastAsia" w:ascii="仿宋" w:hAnsi="仿宋" w:eastAsia="仿宋"/>
                <w:b/>
                <w:sz w:val="20"/>
                <w:szCs w:val="18"/>
              </w:rPr>
              <w:t>岗位性质</w:t>
            </w:r>
          </w:p>
        </w:tc>
        <w:tc>
          <w:tcPr>
            <w:tcW w:w="3856" w:type="dxa"/>
            <w:vAlign w:val="center"/>
          </w:tcPr>
          <w:p w14:paraId="5B7099B3">
            <w:pPr>
              <w:spacing w:line="288" w:lineRule="auto"/>
              <w:jc w:val="center"/>
              <w:rPr>
                <w:rFonts w:ascii="仿宋" w:hAnsi="仿宋" w:eastAsia="仿宋"/>
                <w:b/>
                <w:sz w:val="20"/>
                <w:szCs w:val="18"/>
              </w:rPr>
            </w:pPr>
            <w:r>
              <w:rPr>
                <w:rFonts w:hint="eastAsia" w:ascii="仿宋" w:hAnsi="仿宋" w:eastAsia="仿宋"/>
                <w:b/>
                <w:sz w:val="20"/>
                <w:szCs w:val="18"/>
              </w:rPr>
              <w:t>必修</w:t>
            </w:r>
            <w:r>
              <w:rPr>
                <w:rFonts w:ascii="仿宋" w:hAnsi="仿宋" w:eastAsia="仿宋"/>
                <w:b/>
                <w:sz w:val="20"/>
                <w:szCs w:val="18"/>
              </w:rPr>
              <w:t>课程</w:t>
            </w:r>
          </w:p>
        </w:tc>
        <w:tc>
          <w:tcPr>
            <w:tcW w:w="1418" w:type="dxa"/>
          </w:tcPr>
          <w:p w14:paraId="1953946B">
            <w:pPr>
              <w:pStyle w:val="11"/>
              <w:spacing w:line="288" w:lineRule="auto"/>
              <w:ind w:firstLine="0" w:firstLineChars="0"/>
              <w:jc w:val="center"/>
              <w:rPr>
                <w:rFonts w:ascii="仿宋" w:hAnsi="仿宋" w:eastAsia="仿宋"/>
                <w:b/>
                <w:sz w:val="20"/>
                <w:szCs w:val="18"/>
              </w:rPr>
            </w:pPr>
            <w:r>
              <w:rPr>
                <w:rFonts w:hint="eastAsia" w:ascii="仿宋" w:hAnsi="仿宋" w:eastAsia="仿宋"/>
                <w:b/>
                <w:sz w:val="20"/>
                <w:szCs w:val="18"/>
              </w:rPr>
              <w:t>培训形式</w:t>
            </w:r>
          </w:p>
        </w:tc>
        <w:tc>
          <w:tcPr>
            <w:tcW w:w="2126" w:type="dxa"/>
          </w:tcPr>
          <w:p w14:paraId="14B13224">
            <w:pPr>
              <w:spacing w:line="288" w:lineRule="auto"/>
              <w:jc w:val="center"/>
              <w:rPr>
                <w:rFonts w:ascii="仿宋" w:hAnsi="仿宋" w:eastAsia="仿宋"/>
                <w:b/>
                <w:sz w:val="20"/>
                <w:szCs w:val="18"/>
              </w:rPr>
            </w:pPr>
            <w:r>
              <w:rPr>
                <w:rFonts w:hint="eastAsia" w:ascii="仿宋" w:hAnsi="仿宋" w:eastAsia="仿宋"/>
                <w:b/>
                <w:sz w:val="20"/>
                <w:szCs w:val="18"/>
              </w:rPr>
              <w:t>培训期次</w:t>
            </w:r>
          </w:p>
        </w:tc>
      </w:tr>
      <w:tr w14:paraId="37FF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42" w:type="dxa"/>
            <w:vMerge w:val="restart"/>
            <w:vAlign w:val="center"/>
          </w:tcPr>
          <w:p w14:paraId="7CBF2CF2">
            <w:pPr>
              <w:pStyle w:val="12"/>
              <w:spacing w:line="288" w:lineRule="auto"/>
              <w:jc w:val="center"/>
              <w:rPr>
                <w:rFonts w:ascii="仿宋" w:hAnsi="仿宋" w:eastAsia="仿宋"/>
                <w:sz w:val="20"/>
                <w:szCs w:val="20"/>
              </w:rPr>
            </w:pPr>
            <w:r>
              <w:rPr>
                <w:rFonts w:hint="eastAsia" w:ascii="仿宋" w:hAnsi="仿宋" w:eastAsia="仿宋"/>
                <w:sz w:val="20"/>
                <w:szCs w:val="20"/>
              </w:rPr>
              <w:t>研究生普通助教岗</w:t>
            </w:r>
          </w:p>
        </w:tc>
        <w:tc>
          <w:tcPr>
            <w:tcW w:w="3856" w:type="dxa"/>
            <w:vAlign w:val="center"/>
          </w:tcPr>
          <w:p w14:paraId="61A97D37">
            <w:pPr>
              <w:pStyle w:val="12"/>
              <w:numPr>
                <w:ilvl w:val="0"/>
                <w:numId w:val="4"/>
              </w:numPr>
              <w:spacing w:line="288" w:lineRule="auto"/>
              <w:rPr>
                <w:rFonts w:ascii="仿宋" w:hAnsi="仿宋" w:eastAsia="仿宋"/>
                <w:sz w:val="20"/>
                <w:szCs w:val="20"/>
              </w:rPr>
            </w:pPr>
            <w:r>
              <w:rPr>
                <w:rFonts w:hint="eastAsia" w:ascii="仿宋" w:hAnsi="仿宋" w:eastAsia="仿宋"/>
                <w:sz w:val="20"/>
                <w:szCs w:val="20"/>
              </w:rPr>
              <w:t>如何有效沟通与交流</w:t>
            </w:r>
          </w:p>
          <w:p w14:paraId="7F357F67">
            <w:pPr>
              <w:pStyle w:val="12"/>
              <w:numPr>
                <w:ilvl w:val="0"/>
                <w:numId w:val="4"/>
              </w:numPr>
              <w:spacing w:line="288" w:lineRule="auto"/>
              <w:rPr>
                <w:rFonts w:ascii="仿宋" w:hAnsi="仿宋" w:eastAsia="仿宋"/>
                <w:sz w:val="20"/>
                <w:szCs w:val="20"/>
              </w:rPr>
            </w:pPr>
            <w:r>
              <w:rPr>
                <w:rFonts w:hint="eastAsia" w:ascii="仿宋" w:hAnsi="仿宋" w:eastAsia="仿宋"/>
                <w:sz w:val="20"/>
                <w:szCs w:val="20"/>
              </w:rPr>
              <w:t>时间管理</w:t>
            </w:r>
          </w:p>
          <w:p w14:paraId="153749A5">
            <w:pPr>
              <w:pStyle w:val="12"/>
              <w:numPr>
                <w:ilvl w:val="0"/>
                <w:numId w:val="4"/>
              </w:numPr>
              <w:spacing w:line="288" w:lineRule="auto"/>
              <w:rPr>
                <w:rFonts w:ascii="仿宋" w:hAnsi="仿宋" w:eastAsia="仿宋"/>
                <w:b/>
                <w:sz w:val="20"/>
                <w:szCs w:val="20"/>
              </w:rPr>
            </w:pPr>
            <w:r>
              <w:rPr>
                <w:rFonts w:hint="eastAsia" w:ascii="仿宋" w:hAnsi="仿宋" w:eastAsia="仿宋"/>
                <w:sz w:val="20"/>
                <w:szCs w:val="20"/>
              </w:rPr>
              <w:t>如何批改作业和阅卷</w:t>
            </w:r>
          </w:p>
        </w:tc>
        <w:tc>
          <w:tcPr>
            <w:tcW w:w="1418" w:type="dxa"/>
            <w:vAlign w:val="center"/>
          </w:tcPr>
          <w:p w14:paraId="753DAB3E">
            <w:pPr>
              <w:pStyle w:val="12"/>
              <w:spacing w:line="288" w:lineRule="auto"/>
              <w:jc w:val="center"/>
              <w:rPr>
                <w:rFonts w:ascii="仿宋" w:hAnsi="仿宋" w:eastAsia="仿宋"/>
                <w:sz w:val="20"/>
                <w:szCs w:val="20"/>
              </w:rPr>
            </w:pPr>
            <w:r>
              <w:rPr>
                <w:rFonts w:hint="eastAsia" w:ascii="仿宋" w:hAnsi="仿宋" w:eastAsia="仿宋"/>
                <w:sz w:val="20"/>
                <w:szCs w:val="20"/>
              </w:rPr>
              <w:t>线下</w:t>
            </w:r>
          </w:p>
        </w:tc>
        <w:tc>
          <w:tcPr>
            <w:tcW w:w="2126" w:type="dxa"/>
            <w:vMerge w:val="restart"/>
            <w:vAlign w:val="center"/>
          </w:tcPr>
          <w:p w14:paraId="7A96FA82">
            <w:pPr>
              <w:pStyle w:val="12"/>
              <w:spacing w:line="276" w:lineRule="auto"/>
              <w:jc w:val="left"/>
              <w:rPr>
                <w:rFonts w:ascii="仿宋" w:hAnsi="仿宋" w:eastAsia="仿宋"/>
                <w:kern w:val="0"/>
                <w:sz w:val="20"/>
                <w:szCs w:val="20"/>
              </w:rPr>
            </w:pPr>
            <w:r>
              <w:rPr>
                <w:rFonts w:hint="eastAsia" w:ascii="仿宋" w:hAnsi="仿宋" w:eastAsia="仿宋"/>
                <w:kern w:val="0"/>
                <w:sz w:val="20"/>
                <w:szCs w:val="20"/>
              </w:rPr>
              <w:t>第一期：9月2</w:t>
            </w:r>
            <w:r>
              <w:rPr>
                <w:rFonts w:hint="eastAsia" w:ascii="仿宋" w:hAnsi="仿宋" w:eastAsia="仿宋"/>
                <w:kern w:val="0"/>
                <w:sz w:val="20"/>
                <w:szCs w:val="20"/>
                <w:lang w:val="en-US" w:eastAsia="zh-CN"/>
              </w:rPr>
              <w:t>7</w:t>
            </w:r>
            <w:r>
              <w:rPr>
                <w:rFonts w:hint="eastAsia" w:ascii="仿宋" w:hAnsi="仿宋" w:eastAsia="仿宋"/>
                <w:kern w:val="0"/>
                <w:sz w:val="20"/>
                <w:szCs w:val="20"/>
              </w:rPr>
              <w:t>日</w:t>
            </w:r>
          </w:p>
          <w:p w14:paraId="54DD1952">
            <w:pPr>
              <w:pStyle w:val="12"/>
              <w:spacing w:line="276" w:lineRule="auto"/>
              <w:jc w:val="left"/>
              <w:rPr>
                <w:rFonts w:ascii="仿宋" w:hAnsi="仿宋" w:eastAsia="仿宋"/>
                <w:kern w:val="0"/>
                <w:sz w:val="20"/>
                <w:szCs w:val="20"/>
              </w:rPr>
            </w:pPr>
            <w:r>
              <w:rPr>
                <w:rFonts w:hint="eastAsia" w:ascii="仿宋" w:hAnsi="仿宋" w:eastAsia="仿宋"/>
                <w:kern w:val="0"/>
                <w:sz w:val="20"/>
                <w:szCs w:val="20"/>
              </w:rPr>
              <w:t>第二期：</w:t>
            </w:r>
            <w:r>
              <w:rPr>
                <w:rFonts w:hint="eastAsia" w:ascii="仿宋" w:hAnsi="仿宋" w:eastAsia="仿宋"/>
                <w:kern w:val="0"/>
                <w:sz w:val="20"/>
                <w:szCs w:val="20"/>
                <w:lang w:val="en-US" w:eastAsia="zh-CN"/>
              </w:rPr>
              <w:t>10</w:t>
            </w:r>
            <w:r>
              <w:rPr>
                <w:rFonts w:hint="eastAsia" w:ascii="仿宋" w:hAnsi="仿宋" w:eastAsia="仿宋"/>
                <w:kern w:val="0"/>
                <w:sz w:val="20"/>
                <w:szCs w:val="20"/>
              </w:rPr>
              <w:t>月</w:t>
            </w:r>
            <w:r>
              <w:rPr>
                <w:rFonts w:hint="eastAsia" w:ascii="仿宋" w:hAnsi="仿宋" w:eastAsia="仿宋"/>
                <w:kern w:val="0"/>
                <w:sz w:val="20"/>
                <w:szCs w:val="20"/>
                <w:lang w:val="en-US" w:eastAsia="zh-CN"/>
              </w:rPr>
              <w:t>12</w:t>
            </w:r>
            <w:r>
              <w:rPr>
                <w:rFonts w:ascii="仿宋" w:hAnsi="仿宋" w:eastAsia="仿宋"/>
                <w:kern w:val="0"/>
                <w:sz w:val="20"/>
                <w:szCs w:val="20"/>
              </w:rPr>
              <w:t>日</w:t>
            </w:r>
          </w:p>
          <w:p w14:paraId="6BBCADF1">
            <w:pPr>
              <w:pStyle w:val="12"/>
              <w:spacing w:line="276" w:lineRule="auto"/>
              <w:jc w:val="left"/>
              <w:rPr>
                <w:rFonts w:ascii="仿宋" w:hAnsi="仿宋" w:eastAsia="仿宋"/>
                <w:kern w:val="0"/>
                <w:sz w:val="20"/>
                <w:szCs w:val="20"/>
              </w:rPr>
            </w:pPr>
            <w:r>
              <w:rPr>
                <w:rFonts w:hint="eastAsia" w:ascii="仿宋" w:hAnsi="仿宋" w:eastAsia="仿宋"/>
                <w:kern w:val="0"/>
                <w:sz w:val="20"/>
                <w:szCs w:val="20"/>
              </w:rPr>
              <w:t>第三期：</w:t>
            </w:r>
            <w:r>
              <w:rPr>
                <w:rFonts w:hint="eastAsia" w:ascii="仿宋" w:hAnsi="仿宋" w:eastAsia="仿宋"/>
                <w:kern w:val="0"/>
                <w:sz w:val="20"/>
                <w:szCs w:val="20"/>
                <w:lang w:val="en-US" w:eastAsia="zh-CN"/>
              </w:rPr>
              <w:t>10</w:t>
            </w:r>
            <w:r>
              <w:rPr>
                <w:rFonts w:hint="eastAsia" w:ascii="仿宋" w:hAnsi="仿宋" w:eastAsia="仿宋"/>
                <w:kern w:val="0"/>
                <w:sz w:val="20"/>
                <w:szCs w:val="20"/>
              </w:rPr>
              <w:t>月</w:t>
            </w:r>
            <w:r>
              <w:rPr>
                <w:rFonts w:hint="eastAsia" w:ascii="仿宋" w:hAnsi="仿宋" w:eastAsia="仿宋"/>
                <w:kern w:val="0"/>
                <w:sz w:val="20"/>
                <w:szCs w:val="20"/>
                <w:lang w:val="en-US" w:eastAsia="zh-CN"/>
              </w:rPr>
              <w:t>15</w:t>
            </w:r>
            <w:r>
              <w:rPr>
                <w:rFonts w:hint="eastAsia" w:ascii="仿宋" w:hAnsi="仿宋" w:eastAsia="仿宋"/>
                <w:kern w:val="0"/>
                <w:sz w:val="20"/>
                <w:szCs w:val="20"/>
              </w:rPr>
              <w:t>日</w:t>
            </w:r>
          </w:p>
          <w:p w14:paraId="14130B31">
            <w:pPr>
              <w:pStyle w:val="12"/>
              <w:spacing w:line="276" w:lineRule="auto"/>
              <w:jc w:val="left"/>
              <w:rPr>
                <w:rFonts w:ascii="仿宋" w:hAnsi="仿宋" w:eastAsia="仿宋"/>
                <w:sz w:val="20"/>
                <w:szCs w:val="20"/>
              </w:rPr>
            </w:pPr>
            <w:r>
              <w:rPr>
                <w:rFonts w:hint="eastAsia" w:ascii="仿宋" w:hAnsi="仿宋" w:eastAsia="仿宋"/>
                <w:kern w:val="0"/>
                <w:sz w:val="20"/>
                <w:szCs w:val="20"/>
              </w:rPr>
              <w:t>第四期：</w:t>
            </w:r>
            <w:r>
              <w:rPr>
                <w:rFonts w:hint="eastAsia" w:ascii="仿宋" w:hAnsi="仿宋" w:eastAsia="仿宋"/>
                <w:kern w:val="0"/>
                <w:sz w:val="20"/>
                <w:szCs w:val="20"/>
                <w:lang w:val="en-US" w:eastAsia="zh-CN"/>
              </w:rPr>
              <w:t>10月18日</w:t>
            </w:r>
          </w:p>
        </w:tc>
      </w:tr>
      <w:tr w14:paraId="43FC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42" w:type="dxa"/>
            <w:vMerge w:val="continue"/>
            <w:vAlign w:val="center"/>
          </w:tcPr>
          <w:p w14:paraId="5D449A68">
            <w:pPr>
              <w:pStyle w:val="12"/>
              <w:spacing w:line="288" w:lineRule="auto"/>
              <w:jc w:val="center"/>
              <w:rPr>
                <w:rFonts w:ascii="仿宋" w:hAnsi="仿宋" w:eastAsia="仿宋"/>
                <w:sz w:val="20"/>
                <w:szCs w:val="20"/>
              </w:rPr>
            </w:pPr>
          </w:p>
        </w:tc>
        <w:tc>
          <w:tcPr>
            <w:tcW w:w="3856" w:type="dxa"/>
            <w:vAlign w:val="center"/>
          </w:tcPr>
          <w:p w14:paraId="36869DF0">
            <w:pPr>
              <w:pStyle w:val="12"/>
              <w:numPr>
                <w:ilvl w:val="0"/>
                <w:numId w:val="4"/>
              </w:numPr>
              <w:spacing w:line="288" w:lineRule="auto"/>
              <w:rPr>
                <w:rFonts w:ascii="仿宋" w:hAnsi="仿宋" w:eastAsia="仿宋"/>
                <w:sz w:val="20"/>
                <w:szCs w:val="20"/>
              </w:rPr>
            </w:pPr>
            <w:r>
              <w:rPr>
                <w:rFonts w:ascii="仿宋" w:hAnsi="仿宋" w:eastAsia="仿宋"/>
                <w:sz w:val="20"/>
                <w:szCs w:val="20"/>
              </w:rPr>
              <w:t>CANVAS在线教学平台的操作</w:t>
            </w:r>
          </w:p>
        </w:tc>
        <w:tc>
          <w:tcPr>
            <w:tcW w:w="1418" w:type="dxa"/>
            <w:vAlign w:val="center"/>
          </w:tcPr>
          <w:p w14:paraId="4A328198">
            <w:pPr>
              <w:pStyle w:val="12"/>
              <w:spacing w:line="288" w:lineRule="auto"/>
              <w:jc w:val="center"/>
              <w:rPr>
                <w:rFonts w:ascii="仿宋" w:hAnsi="仿宋" w:eastAsia="仿宋"/>
                <w:sz w:val="20"/>
                <w:szCs w:val="20"/>
              </w:rPr>
            </w:pPr>
            <w:r>
              <w:rPr>
                <w:rFonts w:hint="eastAsia" w:ascii="仿宋" w:hAnsi="仿宋" w:eastAsia="仿宋"/>
                <w:sz w:val="20"/>
                <w:szCs w:val="20"/>
              </w:rPr>
              <w:t>线上</w:t>
            </w:r>
          </w:p>
        </w:tc>
        <w:tc>
          <w:tcPr>
            <w:tcW w:w="2126" w:type="dxa"/>
            <w:vMerge w:val="continue"/>
          </w:tcPr>
          <w:p w14:paraId="4B81DF79">
            <w:pPr>
              <w:pStyle w:val="12"/>
              <w:spacing w:line="288" w:lineRule="auto"/>
              <w:ind w:left="420"/>
              <w:jc w:val="left"/>
              <w:rPr>
                <w:rFonts w:ascii="仿宋" w:hAnsi="仿宋" w:eastAsia="仿宋"/>
                <w:sz w:val="20"/>
                <w:szCs w:val="20"/>
              </w:rPr>
            </w:pPr>
          </w:p>
        </w:tc>
      </w:tr>
      <w:tr w14:paraId="61B0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42" w:type="dxa"/>
            <w:vMerge w:val="restart"/>
            <w:vAlign w:val="center"/>
          </w:tcPr>
          <w:p w14:paraId="27714C91">
            <w:pPr>
              <w:pStyle w:val="12"/>
              <w:spacing w:line="288" w:lineRule="auto"/>
              <w:jc w:val="center"/>
              <w:rPr>
                <w:rFonts w:ascii="仿宋" w:hAnsi="仿宋" w:eastAsia="仿宋"/>
                <w:b/>
                <w:sz w:val="20"/>
                <w:szCs w:val="20"/>
              </w:rPr>
            </w:pPr>
            <w:r>
              <w:rPr>
                <w:rFonts w:hint="eastAsia" w:ascii="仿宋" w:hAnsi="仿宋" w:eastAsia="仿宋"/>
                <w:sz w:val="20"/>
                <w:szCs w:val="20"/>
              </w:rPr>
              <w:t>博士T</w:t>
            </w:r>
            <w:r>
              <w:rPr>
                <w:rFonts w:ascii="仿宋" w:hAnsi="仿宋" w:eastAsia="仿宋"/>
                <w:sz w:val="20"/>
                <w:szCs w:val="20"/>
              </w:rPr>
              <w:t>A</w:t>
            </w:r>
            <w:r>
              <w:rPr>
                <w:rFonts w:hint="eastAsia" w:ascii="仿宋" w:hAnsi="仿宋" w:eastAsia="仿宋"/>
                <w:sz w:val="20"/>
                <w:szCs w:val="20"/>
              </w:rPr>
              <w:t>岗</w:t>
            </w:r>
          </w:p>
        </w:tc>
        <w:tc>
          <w:tcPr>
            <w:tcW w:w="3856" w:type="dxa"/>
            <w:vAlign w:val="center"/>
          </w:tcPr>
          <w:p w14:paraId="72B8497D">
            <w:pPr>
              <w:pStyle w:val="12"/>
              <w:numPr>
                <w:ilvl w:val="0"/>
                <w:numId w:val="5"/>
              </w:numPr>
              <w:spacing w:line="288" w:lineRule="auto"/>
              <w:rPr>
                <w:rFonts w:ascii="仿宋" w:hAnsi="仿宋" w:eastAsia="仿宋"/>
                <w:sz w:val="20"/>
                <w:szCs w:val="20"/>
              </w:rPr>
            </w:pPr>
            <w:r>
              <w:rPr>
                <w:rFonts w:hint="eastAsia" w:ascii="仿宋" w:hAnsi="仿宋" w:eastAsia="仿宋"/>
                <w:sz w:val="20"/>
                <w:szCs w:val="20"/>
              </w:rPr>
              <w:t>如何有效沟通与交流</w:t>
            </w:r>
          </w:p>
          <w:p w14:paraId="01E3459F">
            <w:pPr>
              <w:pStyle w:val="12"/>
              <w:numPr>
                <w:ilvl w:val="0"/>
                <w:numId w:val="5"/>
              </w:numPr>
              <w:spacing w:line="288" w:lineRule="auto"/>
              <w:rPr>
                <w:rFonts w:ascii="仿宋" w:hAnsi="仿宋" w:eastAsia="仿宋"/>
                <w:sz w:val="20"/>
                <w:szCs w:val="20"/>
              </w:rPr>
            </w:pPr>
            <w:r>
              <w:rPr>
                <w:rFonts w:hint="eastAsia" w:ascii="仿宋" w:hAnsi="仿宋" w:eastAsia="仿宋"/>
                <w:sz w:val="20"/>
                <w:szCs w:val="20"/>
              </w:rPr>
              <w:t>时间管理</w:t>
            </w:r>
          </w:p>
          <w:p w14:paraId="4BCF2E3E">
            <w:pPr>
              <w:pStyle w:val="12"/>
              <w:numPr>
                <w:ilvl w:val="0"/>
                <w:numId w:val="5"/>
              </w:numPr>
              <w:spacing w:line="288" w:lineRule="auto"/>
              <w:rPr>
                <w:rFonts w:ascii="仿宋" w:hAnsi="仿宋" w:eastAsia="仿宋"/>
                <w:sz w:val="20"/>
                <w:szCs w:val="20"/>
              </w:rPr>
            </w:pPr>
            <w:r>
              <w:rPr>
                <w:rFonts w:hint="eastAsia" w:ascii="仿宋" w:hAnsi="仿宋" w:eastAsia="仿宋"/>
                <w:sz w:val="20"/>
                <w:szCs w:val="20"/>
              </w:rPr>
              <w:t>如何批改作业和阅卷</w:t>
            </w:r>
          </w:p>
        </w:tc>
        <w:tc>
          <w:tcPr>
            <w:tcW w:w="1418" w:type="dxa"/>
            <w:vAlign w:val="center"/>
          </w:tcPr>
          <w:p w14:paraId="4AFCD0BA">
            <w:pPr>
              <w:pStyle w:val="12"/>
              <w:spacing w:line="288" w:lineRule="auto"/>
              <w:jc w:val="center"/>
              <w:rPr>
                <w:rFonts w:ascii="仿宋" w:hAnsi="仿宋" w:eastAsia="仿宋"/>
                <w:sz w:val="20"/>
                <w:szCs w:val="20"/>
              </w:rPr>
            </w:pPr>
            <w:r>
              <w:rPr>
                <w:rFonts w:hint="eastAsia" w:ascii="仿宋" w:hAnsi="仿宋" w:eastAsia="仿宋"/>
                <w:sz w:val="20"/>
                <w:szCs w:val="20"/>
              </w:rPr>
              <w:t>线下</w:t>
            </w:r>
          </w:p>
        </w:tc>
        <w:tc>
          <w:tcPr>
            <w:tcW w:w="2126" w:type="dxa"/>
            <w:vMerge w:val="continue"/>
          </w:tcPr>
          <w:p w14:paraId="749A0FEB">
            <w:pPr>
              <w:pStyle w:val="12"/>
              <w:spacing w:line="288" w:lineRule="auto"/>
              <w:ind w:left="420"/>
              <w:jc w:val="left"/>
              <w:rPr>
                <w:rFonts w:ascii="仿宋" w:hAnsi="仿宋" w:eastAsia="仿宋"/>
                <w:sz w:val="20"/>
                <w:szCs w:val="20"/>
              </w:rPr>
            </w:pPr>
          </w:p>
        </w:tc>
      </w:tr>
      <w:tr w14:paraId="13CA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42" w:type="dxa"/>
            <w:vMerge w:val="continue"/>
            <w:vAlign w:val="center"/>
          </w:tcPr>
          <w:p w14:paraId="4C6EF86C">
            <w:pPr>
              <w:pStyle w:val="12"/>
              <w:spacing w:line="288" w:lineRule="auto"/>
              <w:jc w:val="center"/>
              <w:rPr>
                <w:rFonts w:ascii="仿宋" w:hAnsi="仿宋" w:eastAsia="仿宋"/>
                <w:sz w:val="20"/>
                <w:szCs w:val="20"/>
              </w:rPr>
            </w:pPr>
          </w:p>
        </w:tc>
        <w:tc>
          <w:tcPr>
            <w:tcW w:w="3856" w:type="dxa"/>
            <w:vAlign w:val="center"/>
          </w:tcPr>
          <w:p w14:paraId="6F532CC6">
            <w:pPr>
              <w:pStyle w:val="12"/>
              <w:numPr>
                <w:ilvl w:val="0"/>
                <w:numId w:val="5"/>
              </w:numPr>
              <w:spacing w:line="288" w:lineRule="auto"/>
              <w:rPr>
                <w:rFonts w:ascii="仿宋" w:hAnsi="仿宋" w:eastAsia="仿宋"/>
                <w:sz w:val="20"/>
                <w:szCs w:val="20"/>
              </w:rPr>
            </w:pPr>
            <w:r>
              <w:rPr>
                <w:rFonts w:ascii="仿宋" w:hAnsi="仿宋" w:eastAsia="仿宋"/>
                <w:sz w:val="20"/>
                <w:szCs w:val="20"/>
              </w:rPr>
              <w:t>CANVAS在线教学平台的操作</w:t>
            </w:r>
          </w:p>
          <w:p w14:paraId="18BCC3E0">
            <w:pPr>
              <w:pStyle w:val="12"/>
              <w:numPr>
                <w:ilvl w:val="0"/>
                <w:numId w:val="5"/>
              </w:numPr>
              <w:spacing w:line="288" w:lineRule="auto"/>
              <w:rPr>
                <w:rFonts w:ascii="仿宋" w:hAnsi="仿宋" w:eastAsia="仿宋"/>
                <w:sz w:val="20"/>
                <w:szCs w:val="20"/>
              </w:rPr>
            </w:pPr>
            <w:r>
              <w:rPr>
                <w:rFonts w:hint="eastAsia" w:ascii="仿宋" w:hAnsi="仿宋" w:eastAsia="仿宋"/>
                <w:sz w:val="20"/>
                <w:szCs w:val="20"/>
              </w:rPr>
              <w:t>大学教学基础</w:t>
            </w:r>
          </w:p>
        </w:tc>
        <w:tc>
          <w:tcPr>
            <w:tcW w:w="1418" w:type="dxa"/>
            <w:vAlign w:val="center"/>
          </w:tcPr>
          <w:p w14:paraId="6F9D381E">
            <w:pPr>
              <w:pStyle w:val="12"/>
              <w:spacing w:line="288" w:lineRule="auto"/>
              <w:jc w:val="center"/>
              <w:rPr>
                <w:rFonts w:ascii="仿宋" w:hAnsi="仿宋" w:eastAsia="仿宋"/>
                <w:sz w:val="20"/>
                <w:szCs w:val="20"/>
              </w:rPr>
            </w:pPr>
            <w:r>
              <w:rPr>
                <w:rFonts w:hint="eastAsia" w:ascii="仿宋" w:hAnsi="仿宋" w:eastAsia="仿宋"/>
                <w:sz w:val="20"/>
                <w:szCs w:val="20"/>
              </w:rPr>
              <w:t>线上</w:t>
            </w:r>
          </w:p>
        </w:tc>
        <w:tc>
          <w:tcPr>
            <w:tcW w:w="2126" w:type="dxa"/>
            <w:vMerge w:val="continue"/>
          </w:tcPr>
          <w:p w14:paraId="08B9F040">
            <w:pPr>
              <w:pStyle w:val="12"/>
              <w:spacing w:line="288" w:lineRule="auto"/>
              <w:ind w:left="420"/>
              <w:jc w:val="left"/>
              <w:rPr>
                <w:rFonts w:ascii="仿宋" w:hAnsi="仿宋" w:eastAsia="仿宋"/>
                <w:sz w:val="20"/>
                <w:szCs w:val="20"/>
              </w:rPr>
            </w:pPr>
          </w:p>
        </w:tc>
      </w:tr>
    </w:tbl>
    <w:p w14:paraId="527C7377">
      <w:pPr>
        <w:pStyle w:val="12"/>
        <w:snapToGrid w:val="0"/>
        <w:spacing w:line="288" w:lineRule="auto"/>
        <w:rPr>
          <w:rFonts w:ascii="仿宋" w:hAnsi="仿宋" w:eastAsia="仿宋"/>
          <w:sz w:val="16"/>
          <w:szCs w:val="16"/>
        </w:rPr>
      </w:pPr>
      <w:r>
        <w:rPr>
          <w:rFonts w:hint="eastAsia" w:ascii="仿宋" w:hAnsi="仿宋" w:eastAsia="仿宋"/>
          <w:b/>
          <w:sz w:val="20"/>
          <w:szCs w:val="20"/>
        </w:rPr>
        <w:t>（说明：</w:t>
      </w:r>
      <w:r>
        <w:rPr>
          <w:rFonts w:hint="eastAsia" w:ascii="仿宋" w:hAnsi="仿宋" w:eastAsia="仿宋"/>
          <w:sz w:val="20"/>
          <w:szCs w:val="20"/>
        </w:rPr>
        <w:t>线上培训模块“</w:t>
      </w:r>
      <w:r>
        <w:rPr>
          <w:rFonts w:ascii="仿宋" w:hAnsi="仿宋" w:eastAsia="仿宋"/>
          <w:sz w:val="20"/>
          <w:szCs w:val="20"/>
        </w:rPr>
        <w:t>CANVAS在线教学平台的操作</w:t>
      </w:r>
      <w:r>
        <w:rPr>
          <w:rFonts w:hint="eastAsia" w:ascii="仿宋" w:hAnsi="仿宋" w:eastAsia="仿宋"/>
          <w:sz w:val="20"/>
          <w:szCs w:val="20"/>
        </w:rPr>
        <w:t>”和“大学教学基础”视频教学后附有相应习题，需在线完成所有习题并达到课程规定的分数后方可通过。）</w:t>
      </w:r>
    </w:p>
    <w:p w14:paraId="0375CFA5">
      <w:pPr>
        <w:pStyle w:val="12"/>
        <w:spacing w:line="360" w:lineRule="auto"/>
        <w:rPr>
          <w:rFonts w:ascii="仿宋" w:hAnsi="仿宋" w:eastAsia="仿宋"/>
          <w:sz w:val="16"/>
          <w:szCs w:val="16"/>
        </w:rPr>
      </w:pPr>
    </w:p>
    <w:p w14:paraId="7E8A86ED">
      <w:pPr>
        <w:rPr>
          <w:rFonts w:ascii="仿宋" w:hAnsi="仿宋" w:eastAsia="仿宋"/>
          <w:b/>
          <w:szCs w:val="21"/>
        </w:rPr>
      </w:pPr>
      <w:r>
        <w:rPr>
          <w:rFonts w:hint="eastAsia" w:ascii="仿宋" w:hAnsi="仿宋" w:eastAsia="仿宋"/>
          <w:b/>
          <w:szCs w:val="21"/>
        </w:rPr>
        <w:t>三、培训报名</w:t>
      </w:r>
    </w:p>
    <w:p w14:paraId="13F966C5">
      <w:pPr>
        <w:ind w:firstLine="420" w:firstLineChars="200"/>
        <w:rPr>
          <w:rFonts w:ascii="仿宋" w:hAnsi="仿宋" w:eastAsia="仿宋"/>
          <w:szCs w:val="21"/>
        </w:rPr>
      </w:pPr>
      <w:r>
        <w:rPr>
          <w:rFonts w:hint="eastAsia" w:ascii="仿宋" w:hAnsi="仿宋" w:eastAsia="仿宋"/>
          <w:szCs w:val="21"/>
        </w:rPr>
        <w:t>登录助教培训报名系统</w:t>
      </w:r>
      <w:r>
        <w:rPr>
          <w:rFonts w:ascii="仿宋" w:hAnsi="仿宋" w:eastAsia="仿宋"/>
          <w:szCs w:val="21"/>
        </w:rPr>
        <w:t>（</w:t>
      </w:r>
      <w:r>
        <w:rPr>
          <w:rFonts w:ascii="仿宋" w:hAnsi="仿宋" w:eastAsia="仿宋"/>
          <w:szCs w:val="21"/>
        </w:rPr>
        <w:fldChar w:fldCharType="begin"/>
      </w:r>
      <w:r>
        <w:rPr>
          <w:rFonts w:ascii="仿宋" w:hAnsi="仿宋" w:eastAsia="仿宋"/>
          <w:szCs w:val="21"/>
        </w:rPr>
        <w:instrText xml:space="preserve"> HYPERLINK "https://assistant.sjtu.edu.cn" </w:instrText>
      </w:r>
      <w:r>
        <w:rPr>
          <w:rFonts w:ascii="仿宋" w:hAnsi="仿宋" w:eastAsia="仿宋"/>
          <w:szCs w:val="21"/>
        </w:rPr>
        <w:fldChar w:fldCharType="separate"/>
      </w:r>
      <w:r>
        <w:rPr>
          <w:rStyle w:val="7"/>
          <w:rFonts w:ascii="仿宋" w:hAnsi="仿宋" w:eastAsia="仿宋"/>
          <w:szCs w:val="21"/>
        </w:rPr>
        <w:t>https://assistant.sjtu.edu.cn</w:t>
      </w:r>
      <w:r>
        <w:rPr>
          <w:rFonts w:ascii="仿宋" w:hAnsi="仿宋" w:eastAsia="仿宋"/>
          <w:szCs w:val="21"/>
        </w:rPr>
        <w:fldChar w:fldCharType="end"/>
      </w:r>
      <w:r>
        <w:rPr>
          <w:rFonts w:ascii="仿宋" w:hAnsi="仿宋" w:eastAsia="仿宋"/>
          <w:szCs w:val="21"/>
        </w:rPr>
        <w:t>）</w:t>
      </w:r>
      <w:r>
        <w:rPr>
          <w:rFonts w:hint="eastAsia" w:ascii="仿宋" w:hAnsi="仿宋" w:eastAsia="仿宋"/>
          <w:szCs w:val="21"/>
        </w:rPr>
        <w:t>，</w:t>
      </w:r>
      <w:r>
        <w:rPr>
          <w:rFonts w:ascii="仿宋" w:hAnsi="仿宋" w:eastAsia="仿宋"/>
          <w:szCs w:val="21"/>
        </w:rPr>
        <w:t>根据</w:t>
      </w:r>
      <w:r>
        <w:rPr>
          <w:rFonts w:hint="eastAsia" w:ascii="仿宋" w:hAnsi="仿宋" w:eastAsia="仿宋"/>
          <w:szCs w:val="21"/>
        </w:rPr>
        <w:t>助教岗位性质选择培训课程，报名截止时间：</w:t>
      </w:r>
      <w:r>
        <w:rPr>
          <w:rFonts w:ascii="仿宋" w:hAnsi="仿宋" w:eastAsia="仿宋"/>
          <w:b/>
          <w:szCs w:val="21"/>
        </w:rPr>
        <w:t>202</w:t>
      </w:r>
      <w:r>
        <w:rPr>
          <w:rFonts w:hint="eastAsia" w:ascii="仿宋" w:hAnsi="仿宋" w:eastAsia="仿宋"/>
          <w:b/>
          <w:szCs w:val="21"/>
          <w:lang w:val="en-US" w:eastAsia="zh-CN"/>
        </w:rPr>
        <w:t>5</w:t>
      </w:r>
      <w:r>
        <w:rPr>
          <w:rFonts w:hint="eastAsia" w:ascii="仿宋" w:hAnsi="仿宋" w:eastAsia="仿宋"/>
          <w:b/>
          <w:szCs w:val="21"/>
        </w:rPr>
        <w:t>年</w:t>
      </w:r>
      <w:r>
        <w:rPr>
          <w:rFonts w:hint="eastAsia" w:ascii="仿宋" w:hAnsi="仿宋" w:eastAsia="仿宋"/>
          <w:b/>
          <w:szCs w:val="21"/>
          <w:lang w:val="en-US" w:eastAsia="zh-CN"/>
        </w:rPr>
        <w:t>9</w:t>
      </w:r>
      <w:r>
        <w:rPr>
          <w:rFonts w:hint="eastAsia" w:ascii="仿宋" w:hAnsi="仿宋" w:eastAsia="仿宋"/>
          <w:b/>
          <w:szCs w:val="21"/>
        </w:rPr>
        <w:t>月2</w:t>
      </w:r>
      <w:r>
        <w:rPr>
          <w:rFonts w:hint="eastAsia" w:ascii="仿宋" w:hAnsi="仿宋" w:eastAsia="仿宋"/>
          <w:b/>
          <w:szCs w:val="21"/>
          <w:lang w:val="en-US" w:eastAsia="zh-CN"/>
        </w:rPr>
        <w:t>5</w:t>
      </w:r>
      <w:r>
        <w:rPr>
          <w:rFonts w:hint="eastAsia" w:ascii="仿宋" w:hAnsi="仿宋" w:eastAsia="仿宋"/>
          <w:b/>
          <w:szCs w:val="21"/>
        </w:rPr>
        <w:t>日中午1</w:t>
      </w:r>
      <w:r>
        <w:rPr>
          <w:rFonts w:ascii="仿宋" w:hAnsi="仿宋" w:eastAsia="仿宋"/>
          <w:b/>
          <w:szCs w:val="21"/>
        </w:rPr>
        <w:t>2</w:t>
      </w:r>
      <w:r>
        <w:rPr>
          <w:rFonts w:hint="eastAsia" w:ascii="仿宋" w:hAnsi="仿宋" w:eastAsia="仿宋"/>
          <w:b/>
          <w:szCs w:val="21"/>
        </w:rPr>
        <w:t>:</w:t>
      </w:r>
      <w:r>
        <w:rPr>
          <w:rFonts w:ascii="仿宋" w:hAnsi="仿宋" w:eastAsia="仿宋"/>
          <w:b/>
          <w:szCs w:val="21"/>
        </w:rPr>
        <w:t>00</w:t>
      </w:r>
      <w:r>
        <w:rPr>
          <w:rFonts w:hint="eastAsia" w:ascii="仿宋" w:hAnsi="仿宋" w:eastAsia="仿宋"/>
          <w:b/>
          <w:szCs w:val="21"/>
        </w:rPr>
        <w:t>前</w:t>
      </w:r>
      <w:r>
        <w:rPr>
          <w:rFonts w:hint="eastAsia" w:ascii="仿宋" w:hAnsi="仿宋" w:eastAsia="仿宋"/>
          <w:szCs w:val="21"/>
        </w:rPr>
        <w:t>。</w:t>
      </w:r>
    </w:p>
    <w:p w14:paraId="45EFED88">
      <w:pPr>
        <w:ind w:firstLine="420" w:firstLineChars="200"/>
        <w:rPr>
          <w:rFonts w:ascii="仿宋" w:hAnsi="仿宋" w:eastAsia="仿宋"/>
          <w:szCs w:val="21"/>
        </w:rPr>
      </w:pPr>
    </w:p>
    <w:p w14:paraId="6E7E05F5">
      <w:pPr>
        <w:rPr>
          <w:rFonts w:ascii="仿宋" w:hAnsi="仿宋" w:eastAsia="仿宋"/>
          <w:b/>
          <w:szCs w:val="21"/>
        </w:rPr>
      </w:pPr>
      <w:r>
        <w:rPr>
          <w:rFonts w:hint="eastAsia" w:ascii="仿宋" w:hAnsi="仿宋" w:eastAsia="仿宋"/>
          <w:b/>
          <w:szCs w:val="21"/>
        </w:rPr>
        <w:t>四、结业说明</w:t>
      </w:r>
    </w:p>
    <w:p w14:paraId="56AC9C50">
      <w:pPr>
        <w:pStyle w:val="11"/>
        <w:numPr>
          <w:ilvl w:val="0"/>
          <w:numId w:val="6"/>
        </w:numPr>
        <w:ind w:firstLineChars="0"/>
        <w:rPr>
          <w:rFonts w:ascii="仿宋" w:hAnsi="仿宋" w:eastAsia="仿宋"/>
          <w:szCs w:val="21"/>
        </w:rPr>
      </w:pPr>
      <w:r>
        <w:rPr>
          <w:rFonts w:ascii="仿宋" w:hAnsi="仿宋" w:eastAsia="仿宋"/>
          <w:szCs w:val="21"/>
        </w:rPr>
        <w:t xml:space="preserve">研究生普通助教岗培训共计4个必修模块（8课时），博士TA岗培训共计5个必修模块（10课时），助教需按岗位性质参与各模块学习，并达到考核要求。 </w:t>
      </w:r>
    </w:p>
    <w:p w14:paraId="45AA33A7">
      <w:pPr>
        <w:pStyle w:val="11"/>
        <w:numPr>
          <w:ilvl w:val="0"/>
          <w:numId w:val="6"/>
        </w:numPr>
        <w:ind w:firstLineChars="0"/>
        <w:rPr>
          <w:rFonts w:ascii="仿宋" w:hAnsi="仿宋" w:eastAsia="仿宋"/>
          <w:szCs w:val="21"/>
        </w:rPr>
      </w:pPr>
      <w:r>
        <w:rPr>
          <w:rFonts w:ascii="仿宋" w:hAnsi="仿宋" w:eastAsia="仿宋"/>
          <w:szCs w:val="21"/>
        </w:rPr>
        <w:t>所有助教需根据学院或岗位要求（授课教师确认）以及自身兴趣等参加由学院组织的相关助教培训，具体课时由各学院自行设定。</w:t>
      </w:r>
    </w:p>
    <w:p w14:paraId="14F27F77">
      <w:pPr>
        <w:pStyle w:val="11"/>
        <w:numPr>
          <w:ilvl w:val="0"/>
          <w:numId w:val="6"/>
        </w:numPr>
        <w:ind w:firstLineChars="0"/>
        <w:rPr>
          <w:rFonts w:ascii="仿宋" w:hAnsi="仿宋" w:eastAsia="仿宋"/>
          <w:szCs w:val="21"/>
        </w:rPr>
      </w:pPr>
      <w:r>
        <w:rPr>
          <w:rFonts w:ascii="仿宋" w:hAnsi="仿宋" w:eastAsia="仿宋"/>
          <w:szCs w:val="21"/>
        </w:rPr>
        <w:t>本学期助教在完成学院和教学发展中心组织的培训后，将由所在学院和教学发展中心分别将通过培训的名单上报至研究生院，由研究生院根据两方培训情况最终确定获得助教培训证书的名单。</w:t>
      </w:r>
    </w:p>
    <w:p w14:paraId="7BE6C517">
      <w:pPr>
        <w:rPr>
          <w:rFonts w:ascii="仿宋" w:hAnsi="仿宋" w:eastAsia="仿宋"/>
          <w:szCs w:val="21"/>
        </w:rPr>
      </w:pPr>
    </w:p>
    <w:p w14:paraId="598C829C">
      <w:pPr>
        <w:ind w:left="420" w:leftChars="200"/>
        <w:jc w:val="left"/>
        <w:rPr>
          <w:rFonts w:ascii="仿宋" w:hAnsi="仿宋" w:eastAsia="仿宋"/>
          <w:szCs w:val="21"/>
        </w:rPr>
      </w:pPr>
      <w:r>
        <w:rPr>
          <w:rFonts w:hint="eastAsia" w:ascii="仿宋" w:hAnsi="仿宋" w:eastAsia="仿宋"/>
          <w:szCs w:val="21"/>
        </w:rPr>
        <w:t>如有问题，可先查阅“助教培训常见问答”：</w:t>
      </w:r>
      <w:r>
        <w:rPr>
          <w:rFonts w:ascii="仿宋" w:hAnsi="仿宋" w:eastAsia="仿宋"/>
          <w:szCs w:val="21"/>
        </w:rPr>
        <w:fldChar w:fldCharType="begin"/>
      </w:r>
      <w:r>
        <w:rPr>
          <w:rFonts w:ascii="仿宋" w:hAnsi="仿宋" w:eastAsia="仿宋"/>
          <w:szCs w:val="21"/>
        </w:rPr>
        <w:instrText xml:space="preserve"> HYPERLINK "https://ctldnew.sjtu.edu.cn/service/teacher_assistant?id=30" </w:instrText>
      </w:r>
      <w:r>
        <w:rPr>
          <w:rFonts w:ascii="仿宋" w:hAnsi="仿宋" w:eastAsia="仿宋"/>
          <w:szCs w:val="21"/>
        </w:rPr>
        <w:fldChar w:fldCharType="separate"/>
      </w:r>
      <w:r>
        <w:rPr>
          <w:rStyle w:val="8"/>
          <w:rFonts w:ascii="仿宋" w:hAnsi="仿宋" w:eastAsia="仿宋"/>
          <w:szCs w:val="21"/>
        </w:rPr>
        <w:t>https://ctldnew.sjtu.edu.cn/service/teacher_assistant?id=30</w:t>
      </w:r>
      <w:r>
        <w:rPr>
          <w:rFonts w:ascii="仿宋" w:hAnsi="仿宋" w:eastAsia="仿宋"/>
          <w:szCs w:val="21"/>
        </w:rPr>
        <w:fldChar w:fldCharType="end"/>
      </w:r>
      <w:r>
        <w:rPr>
          <w:rFonts w:ascii="仿宋" w:hAnsi="仿宋" w:eastAsia="仿宋"/>
          <w:szCs w:val="21"/>
        </w:rPr>
        <w:t>；</w:t>
      </w:r>
    </w:p>
    <w:p w14:paraId="5352D5C8">
      <w:pPr>
        <w:ind w:firstLine="420" w:firstLineChars="200"/>
        <w:jc w:val="left"/>
        <w:rPr>
          <w:rFonts w:ascii="仿宋" w:hAnsi="仿宋" w:eastAsia="仿宋"/>
          <w:szCs w:val="21"/>
        </w:rPr>
      </w:pPr>
      <w:r>
        <w:rPr>
          <w:rFonts w:hint="eastAsia" w:ascii="仿宋" w:hAnsi="仿宋" w:eastAsia="仿宋"/>
          <w:szCs w:val="21"/>
        </w:rPr>
        <w:t>或联系：</w:t>
      </w:r>
      <w:r>
        <w:rPr>
          <w:rFonts w:hint="eastAsia" w:ascii="仿宋" w:hAnsi="仿宋" w:eastAsia="仿宋"/>
          <w:szCs w:val="21"/>
          <w:lang w:val="en-US" w:eastAsia="zh-CN"/>
        </w:rPr>
        <w:t>徐老师</w:t>
      </w:r>
      <w:r>
        <w:rPr>
          <w:rFonts w:hint="eastAsia" w:ascii="仿宋" w:hAnsi="仿宋" w:eastAsia="仿宋"/>
          <w:szCs w:val="21"/>
        </w:rPr>
        <w:t>，</w:t>
      </w:r>
      <w:r>
        <w:rPr>
          <w:rFonts w:hint="eastAsia" w:ascii="仿宋" w:hAnsi="仿宋" w:eastAsia="仿宋"/>
          <w:szCs w:val="21"/>
          <w:lang w:val="en-US" w:eastAsia="zh-CN"/>
        </w:rPr>
        <w:t>xuqianyun</w:t>
      </w:r>
      <w:r>
        <w:rPr>
          <w:rFonts w:ascii="仿宋" w:hAnsi="仿宋" w:eastAsia="仿宋"/>
          <w:szCs w:val="21"/>
        </w:rPr>
        <w:t xml:space="preserve">@sjtu.edu.cn  </w:t>
      </w:r>
    </w:p>
    <w:p w14:paraId="474C7468">
      <w:pPr>
        <w:ind w:firstLine="420" w:firstLineChars="200"/>
        <w:jc w:val="left"/>
        <w:rPr>
          <w:rFonts w:ascii="仿宋" w:hAnsi="仿宋" w:eastAsia="仿宋"/>
          <w:szCs w:val="21"/>
        </w:rPr>
      </w:pPr>
    </w:p>
    <w:p w14:paraId="728B5CB9">
      <w:pPr>
        <w:ind w:left="360"/>
        <w:rPr>
          <w:rFonts w:ascii="仿宋" w:hAnsi="仿宋" w:eastAsia="仿宋"/>
          <w:szCs w:val="21"/>
        </w:rPr>
      </w:pPr>
    </w:p>
    <w:p w14:paraId="52DA9D40">
      <w:pPr>
        <w:ind w:left="360"/>
        <w:jc w:val="right"/>
        <w:rPr>
          <w:rFonts w:ascii="仿宋" w:hAnsi="仿宋" w:eastAsia="仿宋"/>
          <w:szCs w:val="21"/>
        </w:rPr>
      </w:pPr>
      <w:r>
        <w:rPr>
          <w:rFonts w:hint="eastAsia" w:ascii="仿宋" w:hAnsi="仿宋" w:eastAsia="仿宋"/>
          <w:szCs w:val="21"/>
        </w:rPr>
        <w:t>上海交通大学教学发展中</w:t>
      </w:r>
      <w:bookmarkStart w:id="0" w:name="_GoBack"/>
      <w:bookmarkEnd w:id="0"/>
      <w:r>
        <w:rPr>
          <w:rFonts w:hint="eastAsia" w:ascii="仿宋" w:hAnsi="仿宋" w:eastAsia="仿宋"/>
          <w:szCs w:val="21"/>
        </w:rPr>
        <w:t>心</w:t>
      </w:r>
    </w:p>
    <w:p w14:paraId="08BE0333">
      <w:pPr>
        <w:ind w:left="360"/>
        <w:jc w:val="right"/>
        <w:rPr>
          <w:rFonts w:ascii="仿宋" w:hAnsi="仿宋" w:eastAsia="仿宋"/>
          <w:szCs w:val="21"/>
        </w:rPr>
      </w:pP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17</w:t>
      </w:r>
      <w:r>
        <w:rPr>
          <w:rFonts w:hint="eastAsia" w:ascii="仿宋" w:hAnsi="仿宋" w:eastAsia="仿宋"/>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F7B7F"/>
    <w:multiLevelType w:val="multilevel"/>
    <w:tmpl w:val="1DAF7B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8C4776"/>
    <w:multiLevelType w:val="multilevel"/>
    <w:tmpl w:val="508C477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AE00118"/>
    <w:multiLevelType w:val="multilevel"/>
    <w:tmpl w:val="5AE001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664460"/>
    <w:multiLevelType w:val="multilevel"/>
    <w:tmpl w:val="69664460"/>
    <w:lvl w:ilvl="0" w:tentative="0">
      <w:start w:val="1"/>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146019"/>
    <w:multiLevelType w:val="multilevel"/>
    <w:tmpl w:val="751460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EC1408"/>
    <w:multiLevelType w:val="multilevel"/>
    <w:tmpl w:val="79EC140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ZTdhZGI4ODRmNzIwNmExOGU2ODEyNzczY2JhOGMifQ=="/>
  </w:docVars>
  <w:rsids>
    <w:rsidRoot w:val="00047E7D"/>
    <w:rsid w:val="00003D6C"/>
    <w:rsid w:val="00004BBA"/>
    <w:rsid w:val="00047E7D"/>
    <w:rsid w:val="000B241E"/>
    <w:rsid w:val="000D6BA3"/>
    <w:rsid w:val="000E018E"/>
    <w:rsid w:val="00106EEB"/>
    <w:rsid w:val="00113E60"/>
    <w:rsid w:val="001178F4"/>
    <w:rsid w:val="001414D3"/>
    <w:rsid w:val="0014604C"/>
    <w:rsid w:val="0015734D"/>
    <w:rsid w:val="00180559"/>
    <w:rsid w:val="0019081C"/>
    <w:rsid w:val="001918AE"/>
    <w:rsid w:val="001A7AC4"/>
    <w:rsid w:val="001B690C"/>
    <w:rsid w:val="001D605F"/>
    <w:rsid w:val="00220958"/>
    <w:rsid w:val="00222567"/>
    <w:rsid w:val="002275CF"/>
    <w:rsid w:val="00272124"/>
    <w:rsid w:val="002E7E8E"/>
    <w:rsid w:val="00307CF8"/>
    <w:rsid w:val="00346B26"/>
    <w:rsid w:val="0039641D"/>
    <w:rsid w:val="0040671D"/>
    <w:rsid w:val="00411D39"/>
    <w:rsid w:val="004406A0"/>
    <w:rsid w:val="00482586"/>
    <w:rsid w:val="00490917"/>
    <w:rsid w:val="004F1499"/>
    <w:rsid w:val="00502AFB"/>
    <w:rsid w:val="00684715"/>
    <w:rsid w:val="006C245B"/>
    <w:rsid w:val="006F2D06"/>
    <w:rsid w:val="007148D0"/>
    <w:rsid w:val="00721AA0"/>
    <w:rsid w:val="00734EA6"/>
    <w:rsid w:val="00755A8F"/>
    <w:rsid w:val="00780F78"/>
    <w:rsid w:val="00787078"/>
    <w:rsid w:val="007A0A19"/>
    <w:rsid w:val="007A6A12"/>
    <w:rsid w:val="00824106"/>
    <w:rsid w:val="00841E28"/>
    <w:rsid w:val="0084237C"/>
    <w:rsid w:val="00892E28"/>
    <w:rsid w:val="008D46BE"/>
    <w:rsid w:val="008F0710"/>
    <w:rsid w:val="00914EB7"/>
    <w:rsid w:val="009414FD"/>
    <w:rsid w:val="00942F99"/>
    <w:rsid w:val="00982D47"/>
    <w:rsid w:val="00986F3A"/>
    <w:rsid w:val="00995E3F"/>
    <w:rsid w:val="009D0ABC"/>
    <w:rsid w:val="009E0612"/>
    <w:rsid w:val="00A261B8"/>
    <w:rsid w:val="00A3470B"/>
    <w:rsid w:val="00A3592C"/>
    <w:rsid w:val="00A41506"/>
    <w:rsid w:val="00A5344F"/>
    <w:rsid w:val="00A620A5"/>
    <w:rsid w:val="00A8256A"/>
    <w:rsid w:val="00A91365"/>
    <w:rsid w:val="00A94060"/>
    <w:rsid w:val="00B05612"/>
    <w:rsid w:val="00B30D31"/>
    <w:rsid w:val="00BE64FB"/>
    <w:rsid w:val="00BE6ABA"/>
    <w:rsid w:val="00BF487F"/>
    <w:rsid w:val="00C212EA"/>
    <w:rsid w:val="00C315C8"/>
    <w:rsid w:val="00C54EFF"/>
    <w:rsid w:val="00C9451C"/>
    <w:rsid w:val="00CB62AD"/>
    <w:rsid w:val="00CE0E60"/>
    <w:rsid w:val="00D11324"/>
    <w:rsid w:val="00D26C72"/>
    <w:rsid w:val="00D35FB3"/>
    <w:rsid w:val="00D621F1"/>
    <w:rsid w:val="00D81618"/>
    <w:rsid w:val="00D82ECA"/>
    <w:rsid w:val="00E45A48"/>
    <w:rsid w:val="00E47665"/>
    <w:rsid w:val="00E578ED"/>
    <w:rsid w:val="00EB7DA2"/>
    <w:rsid w:val="00FA6802"/>
    <w:rsid w:val="00FC394A"/>
    <w:rsid w:val="05DB132F"/>
    <w:rsid w:val="0A83216D"/>
    <w:rsid w:val="0C063DA0"/>
    <w:rsid w:val="17F00513"/>
    <w:rsid w:val="1B477AD1"/>
    <w:rsid w:val="21092637"/>
    <w:rsid w:val="28993EEC"/>
    <w:rsid w:val="37AC319E"/>
    <w:rsid w:val="3C017ABD"/>
    <w:rsid w:val="409F6983"/>
    <w:rsid w:val="41B15FCC"/>
    <w:rsid w:val="467D0232"/>
    <w:rsid w:val="47844CF4"/>
    <w:rsid w:val="49EF7646"/>
    <w:rsid w:val="4A1E6BFE"/>
    <w:rsid w:val="4C2F6420"/>
    <w:rsid w:val="4C9446D7"/>
    <w:rsid w:val="6D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uiPriority w:val="99"/>
    <w:rPr>
      <w:color w:val="800080"/>
      <w:u w:val="single"/>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838</Words>
  <Characters>1002</Characters>
  <Lines>7</Lines>
  <Paragraphs>2</Paragraphs>
  <TotalTime>0</TotalTime>
  <ScaleCrop>false</ScaleCrop>
  <LinksUpToDate>false</LinksUpToDate>
  <CharactersWithSpaces>1006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2020-09-01T06:56:00Z</dcterms:created>
  <dc:creator>刘 卫宇</dc:creator>
  <cp:lastModifiedBy>徐倩云</cp:lastModifiedBy>
  <cp:lastPrinted>2023-09-14T01:13:00Z</cp:lastPrinted>
  <dcterms:modified xsi:type="dcterms:W3CDTF">2025-09-17T07:20:56Z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DACC4CF92F6C487CB8261097F1B2CC42_13</vt:lpwstr>
  </property>
  <property fmtid="{D5CDD505-2E9C-101B-9397-08002B2CF9AE}" pid="4" name="KSOTemplateDocerSaveRecord">
    <vt:lpwstr>eyJoZGlkIjoiNWQ0ZTdhZGI4ODRmNzIwNmExOGU2ODEyNzczY2JhOGMiLCJ1c2VySWQiOiIxNDg1MjM5NTg4In0=</vt:lpwstr>
  </property>
</Properties>
</file>